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68" w:type="dxa"/>
        <w:jc w:val="left"/>
        <w:tblInd w:w="-36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9341"/>
      </w:tblGrid>
      <w:tr>
        <w:trPr>
          <w:trHeight w:val="390" w:hRule="atLeast"/>
        </w:trPr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sz w:val="20"/>
                <w:szCs w:val="24"/>
                <w:rFonts w:ascii="Arial CYR" w:hAnsi="Arial CYR" w:eastAsia="Arial CYR" w:cs="Times New Roman"/>
                <w:lang w:val="ru-RU" w:eastAsia="ru-RU"/>
              </w:rPr>
            </w:pPr>
            <w:r>
              <w:rPr>
                <w:rFonts w:ascii="Arial CYR" w:hAnsi="Arial CYR"/>
                <w:sz w:val="20"/>
                <w:lang w:val="ru-RU" w:eastAsia="ru-RU"/>
              </w:rPr>
            </w:r>
            <w:r/>
          </w:p>
        </w:tc>
        <w:tc>
          <w:tcPr>
            <w:tcW w:w="93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sz w:val="20"/>
                <w:lang w:val="ru-RU" w:eastAsia="ru-RU"/>
              </w:rPr>
              <w:t>Приложение № 2</w:t>
            </w:r>
            <w:r/>
          </w:p>
        </w:tc>
      </w:tr>
      <w:tr>
        <w:trPr>
          <w:trHeight w:val="326" w:hRule="atLeast"/>
        </w:trPr>
        <w:tc>
          <w:tcPr>
            <w:tcW w:w="956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sz w:val="20"/>
                <w:lang w:val="ru-RU" w:eastAsia="ru-RU"/>
              </w:rPr>
              <w:t xml:space="preserve">             </w:t>
            </w:r>
            <w:r>
              <w:rPr>
                <w:sz w:val="20"/>
                <w:lang w:val="ru-RU" w:eastAsia="ru-RU"/>
              </w:rPr>
              <w:t>к Проекту Решения Совета депутатов сельского  поселения Бужаровское 11.03.2015. №13/3</w:t>
            </w:r>
            <w:r/>
          </w:p>
        </w:tc>
      </w:tr>
      <w:tr>
        <w:trPr>
          <w:trHeight w:val="263" w:hRule="atLeast"/>
        </w:trPr>
        <w:tc>
          <w:tcPr>
            <w:tcW w:w="956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</w:pPr>
            <w:r>
              <w:rPr>
                <w:sz w:val="20"/>
                <w:lang w:val="ru-RU" w:eastAsia="ru-RU"/>
              </w:rPr>
              <w:t xml:space="preserve">  </w:t>
            </w:r>
            <w:r>
              <w:rPr>
                <w:sz w:val="20"/>
                <w:lang w:val="ru-RU" w:eastAsia="ru-RU"/>
              </w:rPr>
              <w:t>«О бюджете  муниципального образования сельского поселения Бужаровское на 2014 год»</w:t>
            </w:r>
            <w:r/>
          </w:p>
        </w:tc>
      </w:tr>
    </w:tbl>
    <w:p>
      <w:pPr>
        <w:pStyle w:val="Normal"/>
        <w:widowControl/>
        <w:ind w:left="0" w:right="0" w:hanging="0"/>
        <w:jc w:val="left"/>
        <w:textAlignment w:val="auto"/>
      </w:pPr>
      <w:r>
        <w:rPr>
          <w:sz w:val="22"/>
          <w:lang w:val="ru-RU" w:eastAsia="ru-RU"/>
        </w:rPr>
        <w:t xml:space="preserve">                                                                                    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2"/>
          <w:sz w:val="22"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sz w:val="22"/>
          <w:lang w:val="ru-RU" w:eastAsia="ru-RU"/>
        </w:rPr>
      </w:r>
      <w:r/>
    </w:p>
    <w:tbl>
      <w:tblPr>
        <w:tblW w:w="9561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428"/>
        <w:gridCol w:w="2225"/>
        <w:gridCol w:w="1635"/>
        <w:gridCol w:w="1081"/>
        <w:gridCol w:w="2192"/>
      </w:tblGrid>
      <w:tr>
        <w:trPr>
          <w:trHeight w:val="239" w:hRule="atLeast"/>
        </w:trPr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b/>
                <w:sz w:val="20"/>
                <w:lang w:val="ru-RU" w:eastAsia="ru-RU"/>
              </w:rPr>
              <w:t>Основание для предоставления льготы</w:t>
            </w:r>
            <w:r/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b/>
                <w:sz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lang w:val="ru-RU" w:eastAsia="ru-RU"/>
              </w:rPr>
              <w:t>Льготная категория</w:t>
            </w:r>
            <w:r/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b/>
                <w:sz w:val="20"/>
                <w:lang w:val="ru-RU" w:eastAsia="ru-RU"/>
              </w:rPr>
              <w:t>Выпадающие доходы</w:t>
            </w:r>
            <w:r/>
          </w:p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b/>
                <w:sz w:val="20"/>
                <w:lang w:val="ru-RU" w:eastAsia="ru-RU"/>
              </w:rPr>
              <w:t>всего</w:t>
            </w:r>
            <w:r/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b/>
                <w:sz w:val="20"/>
                <w:lang w:val="ru-RU" w:eastAsia="ru-RU"/>
              </w:rPr>
              <w:t>в том  числе</w:t>
            </w:r>
            <w:r/>
          </w:p>
        </w:tc>
      </w:tr>
      <w:tr>
        <w:trPr>
          <w:trHeight w:val="153" w:hRule="atLeast"/>
        </w:trPr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  <w:r/>
          </w:p>
        </w:tc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  <w:r/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b/>
                <w:sz w:val="20"/>
                <w:b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  <w:r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</w:pPr>
            <w:r>
              <w:rPr>
                <w:b/>
                <w:sz w:val="20"/>
                <w:lang w:val="ru-RU" w:eastAsia="ru-RU"/>
              </w:rPr>
              <w:t>Налог на землю</w:t>
            </w:r>
            <w:r/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both"/>
              <w:textAlignment w:val="auto"/>
            </w:pPr>
            <w:r>
              <w:rPr>
                <w:b/>
                <w:sz w:val="20"/>
                <w:lang w:val="ru-RU" w:eastAsia="ru-RU"/>
              </w:rPr>
              <w:t>Налог на имущество физических лиц</w:t>
            </w:r>
            <w:r/>
          </w:p>
        </w:tc>
      </w:tr>
      <w:tr>
        <w:trPr>
          <w:trHeight w:val="1467" w:hRule="atLeast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>1. Решение Совета Депутатов  сельского поселения Бужаровское №175 20.11.2014  года «Об установлении налога на имущество физических лиц» , с уточнениями и изменениями</w:t>
            </w:r>
            <w:r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>Дети – сироты, не имеющие источника собственного дохода</w:t>
            </w:r>
            <w:r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sz w:val="20"/>
                <w:lang w:val="ru-RU" w:eastAsia="ru-RU"/>
              </w:rPr>
              <w:t>0,2</w:t>
            </w:r>
            <w:r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sz w:val="20"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sz w:val="20"/>
                <w:lang w:val="ru-RU" w:eastAsia="ru-RU"/>
              </w:rPr>
            </w:r>
            <w:r/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sz w:val="20"/>
                <w:lang w:val="ru-RU" w:eastAsia="ru-RU"/>
              </w:rPr>
              <w:t>0,2</w:t>
            </w:r>
            <w:r/>
          </w:p>
        </w:tc>
      </w:tr>
      <w:tr>
        <w:trPr>
          <w:trHeight w:val="1939" w:hRule="atLeast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>2. Решение Совета Депутатов сельского поселения Бужаровское  №174  от 24.10.2012 года «Об установлении земельного налога на территории муниципального образования сельского  поселения Бужаровское», со свсеми уточнениями и изменениями</w:t>
            </w:r>
            <w:r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 xml:space="preserve"> </w:t>
            </w:r>
            <w:r>
              <w:rPr>
                <w:sz w:val="20"/>
                <w:lang w:val="ru-RU" w:eastAsia="ru-RU"/>
              </w:rPr>
              <w:t>Физические лица</w:t>
            </w:r>
            <w:r/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 xml:space="preserve">              </w:t>
            </w:r>
            <w:r/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>Бюджетные организации</w:t>
            </w:r>
            <w:r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0"/>
                <w:lang w:val="ru-RU" w:eastAsia="ru-RU"/>
              </w:rPr>
              <w:t xml:space="preserve">          </w:t>
            </w:r>
            <w:r>
              <w:rPr>
                <w:sz w:val="20"/>
                <w:lang w:val="ru-RU" w:eastAsia="ru-RU"/>
              </w:rPr>
              <w:t>13,0</w:t>
            </w:r>
            <w:r/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sz w:val="20"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sz w:val="20"/>
                <w:lang w:val="ru-RU" w:eastAsia="ru-RU"/>
              </w:rPr>
            </w:r>
            <w:r/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sz w:val="20"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sz w:val="20"/>
                <w:lang w:val="ru-RU" w:eastAsia="ru-RU"/>
              </w:rPr>
            </w:r>
            <w:r/>
          </w:p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sz w:val="20"/>
                <w:lang w:val="ru-RU" w:eastAsia="ru-RU"/>
              </w:rPr>
              <w:t>50,0</w:t>
            </w:r>
            <w:r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sz w:val="20"/>
                <w:lang w:val="ru-RU" w:eastAsia="ru-RU"/>
              </w:rPr>
              <w:t>13,0</w:t>
            </w:r>
            <w:r/>
          </w:p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sz w:val="20"/>
                <w:lang w:val="ru-RU" w:eastAsia="ru-RU"/>
              </w:rPr>
            </w:r>
            <w:r/>
          </w:p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sz w:val="20"/>
                <w:lang w:val="ru-RU" w:eastAsia="ru-RU"/>
              </w:rPr>
              <w:t>50,0</w:t>
            </w:r>
            <w:r/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sz w:val="20"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sz w:val="20"/>
                <w:lang w:val="ru-RU" w:eastAsia="ru-RU"/>
              </w:rPr>
            </w:r>
            <w:r/>
          </w:p>
        </w:tc>
      </w:tr>
      <w:tr>
        <w:trPr>
          <w:trHeight w:val="255" w:hRule="atLeast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b/>
                <w:sz w:val="20"/>
                <w:lang w:val="ru-RU" w:eastAsia="ru-RU"/>
              </w:rPr>
              <w:t xml:space="preserve">           </w:t>
            </w:r>
            <w:r>
              <w:rPr>
                <w:b/>
                <w:sz w:val="20"/>
                <w:lang w:val="ru-RU" w:eastAsia="ru-RU"/>
              </w:rPr>
              <w:t>Итого</w:t>
            </w:r>
            <w:r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4"/>
                <w:rFonts w:ascii="Times New Roman" w:hAnsi="Times New Roman" w:eastAsia="Arial CYR" w:cs="Times New Roman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  <w:r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b/>
                <w:sz w:val="20"/>
                <w:lang w:val="ru-RU" w:eastAsia="ru-RU"/>
              </w:rPr>
              <w:t>63,2</w:t>
            </w:r>
            <w:r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b/>
                <w:sz w:val="20"/>
                <w:lang w:val="ru-RU" w:eastAsia="ru-RU"/>
              </w:rPr>
              <w:t>63,0</w:t>
            </w:r>
            <w:r/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</w:pPr>
            <w:r>
              <w:rPr>
                <w:b/>
                <w:sz w:val="20"/>
                <w:lang w:val="ru-RU" w:eastAsia="ru-RU"/>
              </w:rPr>
              <w:t>0,2</w:t>
            </w:r>
            <w:r/>
          </w:p>
        </w:tc>
      </w:tr>
    </w:tbl>
    <w:p>
      <w:pPr>
        <w:pStyle w:val="Normal"/>
        <w:widowControl/>
        <w:ind w:left="0" w:right="0" w:hanging="0"/>
        <w:jc w:val="center"/>
        <w:textAlignment w:val="auto"/>
      </w:pPr>
      <w:r>
        <w:rPr>
          <w:b/>
          <w:sz w:val="24"/>
          <w:lang w:val="ru-RU" w:eastAsia="ru-RU"/>
        </w:rPr>
        <w:t>Перечень доходов бюджета муниципального образования сельского поселения Бужаровское, выпадающих в 2014 году, в связи с предоставлением льгот по налогам и сборам в соответствии с принятыми решениями Совета депутатов о введении на территории муниципального образования сельского поселения Бужаровское местных налогов</w:t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0"/>
          <w:b/>
          <w:sz w:val="20"/>
          <w:b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b/>
          <w:sz w:val="20"/>
          <w:lang w:val="ru-RU" w:eastAsia="ru-RU"/>
        </w:rPr>
      </w:r>
      <w:r/>
    </w:p>
    <w:p>
      <w:pPr>
        <w:pStyle w:val="Normal"/>
        <w:widowControl/>
        <w:ind w:left="0" w:right="0" w:hanging="0"/>
        <w:jc w:val="right"/>
        <w:textAlignment w:val="auto"/>
      </w:pPr>
      <w:r>
        <w:rPr>
          <w:sz w:val="20"/>
          <w:lang w:val="ru-RU" w:eastAsia="ru-RU"/>
        </w:rPr>
        <w:t xml:space="preserve">     </w:t>
      </w:r>
      <w:r>
        <w:rPr>
          <w:sz w:val="20"/>
          <w:lang w:val="ru-RU" w:eastAsia="ru-RU"/>
        </w:rPr>
        <w:t>(тыс.руб.)</w:t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0"/>
          <w:b/>
          <w:sz w:val="20"/>
          <w:b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b/>
          <w:sz w:val="20"/>
          <w:lang w:val="ru-RU" w:eastAsia="ru-RU"/>
        </w:rPr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0"/>
          <w:b/>
          <w:sz w:val="20"/>
          <w:b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b/>
          <w:sz w:val="20"/>
          <w:lang w:val="ru-RU" w:eastAsia="ru-RU"/>
        </w:rPr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0"/>
          <w:b/>
          <w:sz w:val="20"/>
          <w:b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b/>
          <w:sz w:val="20"/>
          <w:lang w:val="ru-RU" w:eastAsia="ru-RU"/>
        </w:rPr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0"/>
          <w:b/>
          <w:sz w:val="20"/>
          <w:b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b/>
          <w:sz w:val="20"/>
          <w:lang w:val="ru-RU" w:eastAsia="ru-RU"/>
        </w:rPr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0"/>
          <w:b/>
          <w:sz w:val="20"/>
          <w:b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b/>
          <w:sz w:val="20"/>
          <w:lang w:val="ru-RU" w:eastAsia="ru-RU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sz w:val="24"/>
          <w:lang w:val="ru-RU" w:eastAsia="ru-RU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sz w:val="24"/>
          <w:lang w:val="ru-RU" w:eastAsia="ru-RU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Arial CYR" w:cs="Times New Roman"/>
          <w:lang w:val="ru-RU" w:eastAsia="ru-RU"/>
        </w:rPr>
      </w:pPr>
      <w:r>
        <w:rPr>
          <w:sz w:val="24"/>
          <w:lang w:val="ru-RU" w:eastAsia="ru-RU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Arial CYR" w:cs="Times New Roman"/>
          <w:lang w:val="ru-RU" w:eastAsia="ru-RU"/>
        </w:rPr>
      </w:pPr>
      <w:r>
        <w:rPr/>
      </w:r>
      <w:r/>
    </w:p>
    <w:sectPr>
      <w:type w:val="nextPage"/>
      <w:pgSz w:w="11906" w:h="16838"/>
      <w:pgMar w:left="1701" w:right="1466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Arial CYR" w:cs="Times New Roman"/>
      <w:color w:val="auto"/>
      <w:sz w:val="24"/>
      <w:szCs w:val="24"/>
      <w:lang w:val="ru-RU" w:eastAsia="ru-RU" w:bidi="hi-IN"/>
    </w:rPr>
  </w:style>
  <w:style w:type="character" w:styleId="DefaultParagraphFont">
    <w:name w:val="Default Paragraph Font"/>
    <w:rPr/>
  </w:style>
  <w:style w:type="character" w:styleId="Style14">
    <w:name w:val="Текст выноски Знак"/>
    <w:basedOn w:val="DefaultParagraphFont"/>
    <w:rPr>
      <w:rFonts w:ascii="Tahoma" w:hAnsi="Tahoma"/>
      <w:sz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Tahoma" w:hAnsi="Tahoma"/>
      <w:sz w:val="16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LibreOffice/4.3.5.2$Windows_x86 LibreOffice_project/3a87456aaa6a95c63eea1c1b3201acedf0751bd5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2009-11-02T17:18:00Z</dcterms:created>
  <dc:creator>KNU</dc:creator>
  <dc:language>ru-RU</dc:language>
  <cp:lastPrinted>2008-11-06T17:10:00Z</cp:lastPrinted>
  <dcterms:modified xsi:type="dcterms:W3CDTF">2015-03-11T16:18:00Z</dcterms:modified>
  <cp:revision>17</cp:revision>
  <dc:title>                                                                                                Отдел Экономики</dc:title>
</cp:coreProperties>
</file>